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170"/>
        <w:gridCol w:w="3217"/>
        <w:gridCol w:w="2538"/>
      </w:tblGrid>
      <w:tr w:rsidR="0007407A" w14:paraId="31198DF3" w14:textId="77777777">
        <w:tc>
          <w:tcPr>
            <w:tcW w:w="2425" w:type="dxa"/>
            <w:vAlign w:val="center"/>
          </w:tcPr>
          <w:p w14:paraId="0A6F3936" w14:textId="77777777" w:rsidR="0007407A" w:rsidRDefault="0007407A">
            <w:pPr>
              <w:spacing w:after="0" w:line="264" w:lineRule="auto"/>
              <w:contextualSpacing/>
              <w:jc w:val="center"/>
              <w:rPr>
                <w:color w:val="000000"/>
              </w:rPr>
            </w:pPr>
          </w:p>
        </w:tc>
        <w:tc>
          <w:tcPr>
            <w:tcW w:w="1170" w:type="dxa"/>
            <w:vAlign w:val="center"/>
          </w:tcPr>
          <w:p w14:paraId="67F29286" w14:textId="77777777" w:rsidR="0007407A" w:rsidRDefault="0007407A">
            <w:pPr>
              <w:spacing w:after="0" w:line="264" w:lineRule="auto"/>
              <w:contextualSpacing/>
              <w:jc w:val="center"/>
              <w:rPr>
                <w:color w:val="000000"/>
              </w:rPr>
            </w:pPr>
          </w:p>
        </w:tc>
        <w:tc>
          <w:tcPr>
            <w:tcW w:w="3217" w:type="dxa"/>
            <w:vAlign w:val="center"/>
          </w:tcPr>
          <w:p w14:paraId="5FEC0A93" w14:textId="77777777" w:rsidR="0007407A" w:rsidRDefault="0007407A">
            <w:pPr>
              <w:spacing w:after="0" w:line="264" w:lineRule="auto"/>
              <w:contextualSpacing/>
              <w:jc w:val="center"/>
              <w:rPr>
                <w:rFonts w:ascii="Calibri" w:eastAsia="Times New Roman" w:hAnsi="Calibri" w:cs="Times New Roman"/>
                <w:color w:val="000000"/>
                <w:lang w:val="en-US"/>
              </w:rPr>
            </w:pPr>
          </w:p>
        </w:tc>
        <w:tc>
          <w:tcPr>
            <w:tcW w:w="2538" w:type="dxa"/>
            <w:vAlign w:val="center"/>
          </w:tcPr>
          <w:p w14:paraId="7D5E98D1" w14:textId="77777777" w:rsidR="0007407A" w:rsidRDefault="0007407A">
            <w:pPr>
              <w:spacing w:after="0" w:line="264" w:lineRule="auto"/>
              <w:contextualSpacing/>
              <w:jc w:val="center"/>
              <w:rPr>
                <w:color w:val="000000"/>
              </w:rPr>
            </w:pPr>
          </w:p>
        </w:tc>
      </w:tr>
    </w:tbl>
    <w:p w14:paraId="3C677F37" w14:textId="77777777" w:rsidR="0007407A" w:rsidRDefault="0007407A">
      <w:pPr>
        <w:spacing w:after="0" w:line="264" w:lineRule="auto"/>
        <w:contextualSpacing/>
        <w:rPr>
          <w:color w:val="000000"/>
        </w:rPr>
      </w:pPr>
    </w:p>
    <w:p w14:paraId="2C267A86" w14:textId="77777777" w:rsidR="002C0D0E" w:rsidRDefault="002C0D0E">
      <w:pPr>
        <w:spacing w:after="0" w:line="264" w:lineRule="auto"/>
        <w:contextualSpacing/>
        <w:jc w:val="center"/>
        <w:rPr>
          <w:rFonts w:ascii="Arial" w:hAnsi="Arial" w:cs="Arial"/>
          <w:b/>
          <w:color w:val="000000"/>
          <w:sz w:val="32"/>
          <w:szCs w:val="32"/>
        </w:rPr>
      </w:pPr>
      <w:r w:rsidRPr="002C0D0E">
        <w:rPr>
          <w:rFonts w:ascii="Arial" w:hAnsi="Arial" w:cs="Arial"/>
          <w:b/>
          <w:color w:val="000000"/>
          <w:sz w:val="32"/>
          <w:szCs w:val="32"/>
        </w:rPr>
        <w:t>SORA Group announces</w:t>
      </w:r>
      <w:r w:rsidR="007E1EF9" w:rsidRPr="002C0D0E">
        <w:rPr>
          <w:rFonts w:ascii="Arial" w:hAnsi="Arial" w:cs="Arial"/>
          <w:b/>
          <w:color w:val="000000"/>
          <w:sz w:val="32"/>
          <w:szCs w:val="32"/>
        </w:rPr>
        <w:t xml:space="preserve"> a new logistics home in </w:t>
      </w:r>
    </w:p>
    <w:p w14:paraId="298A845E" w14:textId="04DCF819" w:rsidR="0007407A" w:rsidRPr="002C0D0E" w:rsidRDefault="007E1EF9">
      <w:pPr>
        <w:spacing w:after="0" w:line="264" w:lineRule="auto"/>
        <w:contextualSpacing/>
        <w:jc w:val="center"/>
        <w:rPr>
          <w:rFonts w:ascii="Arial" w:hAnsi="Arial" w:cs="Arial"/>
          <w:b/>
          <w:color w:val="000000"/>
          <w:sz w:val="32"/>
          <w:szCs w:val="32"/>
        </w:rPr>
      </w:pPr>
      <w:r w:rsidRPr="002C0D0E">
        <w:rPr>
          <w:rFonts w:ascii="Arial" w:hAnsi="Arial" w:cs="Arial"/>
          <w:b/>
          <w:color w:val="000000"/>
          <w:sz w:val="32"/>
          <w:szCs w:val="32"/>
        </w:rPr>
        <w:t>Red Hill Business Park</w:t>
      </w:r>
    </w:p>
    <w:p w14:paraId="4204E2DD" w14:textId="77777777" w:rsidR="0007407A" w:rsidRDefault="0007407A">
      <w:pPr>
        <w:spacing w:after="0" w:line="264" w:lineRule="auto"/>
        <w:contextualSpacing/>
        <w:rPr>
          <w:color w:val="000000"/>
        </w:rPr>
      </w:pPr>
    </w:p>
    <w:p w14:paraId="50801485" w14:textId="77777777" w:rsidR="0007407A" w:rsidRDefault="0007407A">
      <w:pPr>
        <w:spacing w:after="0" w:line="264" w:lineRule="auto"/>
        <w:contextualSpacing/>
        <w:rPr>
          <w:color w:val="000000"/>
        </w:rPr>
      </w:pPr>
    </w:p>
    <w:p w14:paraId="5CA02328" w14:textId="77777777" w:rsidR="0007407A" w:rsidRDefault="007E1EF9">
      <w:pPr>
        <w:spacing w:after="0" w:line="264" w:lineRule="auto"/>
        <w:contextualSpacing/>
        <w:rPr>
          <w:color w:val="000000"/>
          <w:sz w:val="28"/>
          <w:szCs w:val="28"/>
        </w:rPr>
      </w:pPr>
      <w:r>
        <w:rPr>
          <w:color w:val="000000"/>
          <w:sz w:val="28"/>
          <w:szCs w:val="28"/>
        </w:rPr>
        <w:t>For immediate release</w:t>
      </w:r>
    </w:p>
    <w:p w14:paraId="0671A481" w14:textId="77777777" w:rsidR="0007407A" w:rsidRDefault="0007407A">
      <w:pPr>
        <w:spacing w:after="0" w:line="264" w:lineRule="auto"/>
        <w:contextualSpacing/>
        <w:rPr>
          <w:color w:val="000000"/>
        </w:rPr>
      </w:pPr>
    </w:p>
    <w:p w14:paraId="50C09CB7" w14:textId="1DD11BC5" w:rsidR="0007407A" w:rsidRDefault="007E1EF9">
      <w:pPr>
        <w:spacing w:after="0" w:line="264" w:lineRule="auto"/>
        <w:contextualSpacing/>
        <w:rPr>
          <w:rFonts w:ascii="Arial" w:hAnsi="Arial" w:cs="Arial"/>
        </w:rPr>
      </w:pPr>
      <w:bookmarkStart w:id="0" w:name="_Hlk94020325"/>
      <w:r>
        <w:rPr>
          <w:rFonts w:ascii="Arial" w:hAnsi="Arial" w:cs="Arial"/>
          <w:b/>
          <w:bCs/>
        </w:rPr>
        <w:t>Hamilton, Ontario – May 2, 2023</w:t>
      </w:r>
      <w:r>
        <w:rPr>
          <w:rFonts w:ascii="Arial" w:hAnsi="Arial" w:cs="Arial"/>
        </w:rPr>
        <w:t xml:space="preserve"> —</w:t>
      </w:r>
      <w:bookmarkEnd w:id="0"/>
      <w:r>
        <w:rPr>
          <w:rFonts w:ascii="Arial" w:hAnsi="Arial" w:cs="Arial"/>
        </w:rPr>
        <w:t xml:space="preserve"> </w:t>
      </w:r>
      <w:r w:rsidR="00AF6F3E">
        <w:rPr>
          <w:rFonts w:ascii="Arial" w:hAnsi="Arial" w:cs="Arial"/>
        </w:rPr>
        <w:t xml:space="preserve">Development firm </w:t>
      </w:r>
      <w:r>
        <w:rPr>
          <w:rFonts w:ascii="Arial" w:hAnsi="Arial" w:cs="Arial"/>
        </w:rPr>
        <w:t>SORA Group is breaking g</w:t>
      </w:r>
      <w:r w:rsidR="00D27320">
        <w:rPr>
          <w:rFonts w:ascii="Arial" w:hAnsi="Arial" w:cs="Arial"/>
        </w:rPr>
        <w:t>r</w:t>
      </w:r>
      <w:r>
        <w:rPr>
          <w:rFonts w:ascii="Arial" w:hAnsi="Arial" w:cs="Arial"/>
        </w:rPr>
        <w:t xml:space="preserve">ound.  In a sign of great investor confidence in Hamilton, GTA based Trinity Church Investments Inc. (a SORA Group Company), is developing a 315,000 square </w:t>
      </w:r>
      <w:r w:rsidR="004C3A65">
        <w:rPr>
          <w:rFonts w:ascii="Arial" w:hAnsi="Arial" w:cs="Arial"/>
        </w:rPr>
        <w:t>foot</w:t>
      </w:r>
      <w:r>
        <w:rPr>
          <w:rFonts w:ascii="Arial" w:hAnsi="Arial" w:cs="Arial"/>
        </w:rPr>
        <w:t xml:space="preserve"> facility on Glover Road in Hamilton’s Red Hill Business Park.  This will add to SORA’s portfolio in that business park that already includes Navistar, </w:t>
      </w:r>
      <w:proofErr w:type="spellStart"/>
      <w:r>
        <w:rPr>
          <w:rFonts w:ascii="Arial" w:hAnsi="Arial" w:cs="Arial"/>
        </w:rPr>
        <w:t>Fibracast</w:t>
      </w:r>
      <w:proofErr w:type="spellEnd"/>
      <w:r>
        <w:rPr>
          <w:rFonts w:ascii="Arial" w:hAnsi="Arial" w:cs="Arial"/>
        </w:rPr>
        <w:t xml:space="preserve"> and Continental Tire- just minutes from the John C. Munro Hamilton International Airport.  The new $65M, 315,000 sq. ft. facility aims to </w:t>
      </w:r>
      <w:r w:rsidR="002C0D0E">
        <w:rPr>
          <w:rFonts w:ascii="Arial" w:hAnsi="Arial" w:cs="Arial"/>
        </w:rPr>
        <w:t>support</w:t>
      </w:r>
      <w:r>
        <w:rPr>
          <w:rFonts w:ascii="Arial" w:hAnsi="Arial" w:cs="Arial"/>
        </w:rPr>
        <w:t xml:space="preserve"> 100 </w:t>
      </w:r>
      <w:proofErr w:type="gramStart"/>
      <w:r>
        <w:rPr>
          <w:rFonts w:ascii="Arial" w:hAnsi="Arial" w:cs="Arial"/>
        </w:rPr>
        <w:t>jobs</w:t>
      </w:r>
      <w:r w:rsidR="002C0D0E">
        <w:rPr>
          <w:rFonts w:ascii="Arial" w:hAnsi="Arial" w:cs="Arial"/>
        </w:rPr>
        <w:t>.</w:t>
      </w:r>
      <w:r>
        <w:rPr>
          <w:rFonts w:ascii="Arial" w:hAnsi="Arial" w:cs="Arial"/>
        </w:rPr>
        <w:t>.</w:t>
      </w:r>
      <w:proofErr w:type="gramEnd"/>
      <w:r>
        <w:rPr>
          <w:rFonts w:ascii="Arial" w:hAnsi="Arial" w:cs="Arial"/>
        </w:rPr>
        <w:t xml:space="preserve">   </w:t>
      </w:r>
    </w:p>
    <w:p w14:paraId="0848E6A2" w14:textId="77777777" w:rsidR="0007407A" w:rsidRDefault="0007407A">
      <w:pPr>
        <w:spacing w:after="0" w:line="264" w:lineRule="auto"/>
        <w:contextualSpacing/>
        <w:rPr>
          <w:rFonts w:ascii="Arial" w:hAnsi="Arial" w:cs="Arial"/>
        </w:rPr>
      </w:pPr>
    </w:p>
    <w:p w14:paraId="6FC499A2" w14:textId="0FAD9E49" w:rsidR="0007407A" w:rsidRDefault="007E1EF9">
      <w:pPr>
        <w:spacing w:after="0" w:line="264" w:lineRule="auto"/>
        <w:contextualSpacing/>
        <w:rPr>
          <w:rFonts w:ascii="Arial" w:hAnsi="Arial" w:cs="Arial"/>
        </w:rPr>
      </w:pPr>
      <w:r>
        <w:rPr>
          <w:rFonts w:ascii="Arial" w:hAnsi="Arial" w:cs="Arial"/>
        </w:rPr>
        <w:t xml:space="preserve">Hamilton is widely viewed as a national leader in logistics/goods movement.  In the past few years, there has been substantial investment and expansion in the logistics sector, with well over $450M invested covering over 1.8M sq. ft. of new space- this includes DHL Express Bridgestone, </w:t>
      </w:r>
      <w:proofErr w:type="gramStart"/>
      <w:r>
        <w:rPr>
          <w:rFonts w:ascii="Arial" w:hAnsi="Arial" w:cs="Arial"/>
        </w:rPr>
        <w:t>Amazon</w:t>
      </w:r>
      <w:proofErr w:type="gramEnd"/>
      <w:r>
        <w:rPr>
          <w:rFonts w:ascii="Arial" w:hAnsi="Arial" w:cs="Arial"/>
        </w:rPr>
        <w:t xml:space="preserve"> and Continental Tire.  Hamilton is also home to the busiest overnight express cargo airport in Canada, the busiest port on the Canadian Great Lakes and </w:t>
      </w:r>
      <w:r w:rsidR="00FB22D0">
        <w:rPr>
          <w:rFonts w:ascii="Arial" w:hAnsi="Arial" w:cs="Arial"/>
        </w:rPr>
        <w:t xml:space="preserve">enjoys </w:t>
      </w:r>
      <w:r>
        <w:rPr>
          <w:rFonts w:ascii="Arial" w:hAnsi="Arial" w:cs="Arial"/>
        </w:rPr>
        <w:t>one of the lowest rates of traffic congestion in Southern Ontario- allowing for the efficient movement of people and goods</w:t>
      </w:r>
    </w:p>
    <w:p w14:paraId="6446D250" w14:textId="77777777" w:rsidR="0007407A" w:rsidRDefault="0007407A">
      <w:pPr>
        <w:spacing w:after="0" w:line="264" w:lineRule="auto"/>
        <w:contextualSpacing/>
        <w:rPr>
          <w:rFonts w:ascii="Arial" w:hAnsi="Arial" w:cs="Arial"/>
        </w:rPr>
      </w:pPr>
    </w:p>
    <w:p w14:paraId="708A2767" w14:textId="77777777" w:rsidR="0007407A" w:rsidRDefault="0007407A">
      <w:pPr>
        <w:spacing w:after="0" w:line="264" w:lineRule="auto"/>
        <w:contextualSpacing/>
        <w:rPr>
          <w:rFonts w:ascii="Arial" w:hAnsi="Arial" w:cs="Arial"/>
        </w:rPr>
      </w:pPr>
    </w:p>
    <w:p w14:paraId="7F168A5B" w14:textId="77777777" w:rsidR="0007407A" w:rsidRDefault="007E1EF9">
      <w:pPr>
        <w:rPr>
          <w:rFonts w:ascii="Arial" w:hAnsi="Arial" w:cs="Arial"/>
          <w:b/>
          <w:color w:val="000000"/>
          <w:lang w:val="en" w:eastAsia="en-CA"/>
        </w:rPr>
      </w:pPr>
      <w:r>
        <w:rPr>
          <w:rFonts w:ascii="Arial" w:hAnsi="Arial" w:cs="Arial"/>
          <w:b/>
          <w:color w:val="000000"/>
          <w:lang w:val="en" w:eastAsia="en-CA"/>
        </w:rPr>
        <w:t>Quotes</w:t>
      </w:r>
    </w:p>
    <w:p w14:paraId="4CB25441" w14:textId="77777777" w:rsidR="0007407A" w:rsidRDefault="0007407A">
      <w:pPr>
        <w:spacing w:after="0" w:line="264" w:lineRule="auto"/>
        <w:contextualSpacing/>
        <w:rPr>
          <w:rFonts w:ascii="Arial" w:hAnsi="Arial" w:cs="Arial"/>
        </w:rPr>
      </w:pPr>
    </w:p>
    <w:p w14:paraId="7057305B" w14:textId="77777777" w:rsidR="0007407A" w:rsidRDefault="007E1EF9">
      <w:pPr>
        <w:spacing w:after="0" w:line="264" w:lineRule="auto"/>
        <w:contextualSpacing/>
        <w:rPr>
          <w:rFonts w:ascii="Arial" w:hAnsi="Arial" w:cs="Arial"/>
        </w:rPr>
      </w:pPr>
      <w:r>
        <w:rPr>
          <w:rFonts w:ascii="Arial" w:hAnsi="Arial" w:cs="Arial"/>
        </w:rPr>
        <w:t>“This is a fantastic city in which to invest and one where we have enjoyed great success.  For over a decade we have been investing here and have been pleased with the continued support we have received from City staff and are looking to continue this positive working relationship through additional investments in the years to come.”- Joe Hamadi, President, SORA Group</w:t>
      </w:r>
    </w:p>
    <w:p w14:paraId="5BE6FEBB" w14:textId="77777777" w:rsidR="0007407A" w:rsidRDefault="0007407A">
      <w:pPr>
        <w:spacing w:after="0" w:line="264" w:lineRule="auto"/>
        <w:contextualSpacing/>
        <w:rPr>
          <w:rFonts w:ascii="Arial" w:hAnsi="Arial" w:cs="Arial"/>
        </w:rPr>
      </w:pPr>
    </w:p>
    <w:p w14:paraId="3E1DAD4F" w14:textId="22CFA10A" w:rsidR="0007407A" w:rsidRDefault="00275F31">
      <w:pPr>
        <w:spacing w:after="0" w:line="264" w:lineRule="auto"/>
        <w:contextualSpacing/>
        <w:rPr>
          <w:rFonts w:ascii="Arial" w:eastAsia="Times New Roman" w:hAnsi="Arial" w:cs="Arial"/>
          <w:lang w:val="en-US"/>
        </w:rPr>
      </w:pPr>
      <w:r w:rsidRPr="00275F31">
        <w:rPr>
          <w:rFonts w:ascii="Arial" w:hAnsi="Arial" w:cs="Arial"/>
        </w:rPr>
        <w:t>“</w:t>
      </w:r>
      <w:r w:rsidR="002C0D0E" w:rsidRPr="002C0D0E">
        <w:rPr>
          <w:rFonts w:ascii="Arial" w:hAnsi="Arial" w:cs="Arial"/>
        </w:rPr>
        <w:t xml:space="preserve">This investment is proof that our </w:t>
      </w:r>
      <w:proofErr w:type="gramStart"/>
      <w:r w:rsidR="002C0D0E" w:rsidRPr="002C0D0E">
        <w:rPr>
          <w:rFonts w:ascii="Arial" w:hAnsi="Arial" w:cs="Arial"/>
        </w:rPr>
        <w:t>City</w:t>
      </w:r>
      <w:proofErr w:type="gramEnd"/>
      <w:r w:rsidR="002C0D0E" w:rsidRPr="002C0D0E">
        <w:rPr>
          <w:rFonts w:ascii="Arial" w:hAnsi="Arial" w:cs="Arial"/>
        </w:rPr>
        <w:t xml:space="preserve"> has all the elements needed to accelerate growth and create more good jobs. Hamilton’s immediate access to air, land and water transportation puts us at the centre of Canada’s busiest economic corridor. Being designated as a Foreign Trade Zone point attracts investment and creates jobs. Quite simply, business ‘moves’ here.”</w:t>
      </w:r>
      <w:r w:rsidR="002C0D0E">
        <w:rPr>
          <w:rFonts w:ascii="Arial" w:hAnsi="Arial" w:cs="Arial"/>
        </w:rPr>
        <w:t xml:space="preserve"> </w:t>
      </w:r>
      <w:r w:rsidRPr="00275F31">
        <w:rPr>
          <w:rFonts w:ascii="Arial" w:hAnsi="Arial" w:cs="Arial"/>
        </w:rPr>
        <w:t>– Mayor Andrea Horwath</w:t>
      </w:r>
    </w:p>
    <w:p w14:paraId="138E863F" w14:textId="77777777" w:rsidR="0007407A" w:rsidRDefault="007E1EF9">
      <w:pPr>
        <w:spacing w:after="0" w:line="264" w:lineRule="auto"/>
        <w:contextualSpacing/>
        <w:jc w:val="center"/>
        <w:rPr>
          <w:rFonts w:ascii="Arial" w:hAnsi="Arial" w:cs="Arial"/>
          <w:lang w:val="en-US"/>
        </w:rPr>
      </w:pPr>
      <w:r>
        <w:rPr>
          <w:rFonts w:ascii="Arial" w:hAnsi="Arial" w:cs="Arial"/>
        </w:rPr>
        <w:t>-30-</w:t>
      </w:r>
    </w:p>
    <w:p w14:paraId="5DC0CA7E" w14:textId="77777777" w:rsidR="0007407A" w:rsidRDefault="0007407A">
      <w:pPr>
        <w:spacing w:after="0" w:line="264" w:lineRule="auto"/>
        <w:contextualSpacing/>
        <w:rPr>
          <w:rStyle w:val="fontstyle41"/>
          <w:rFonts w:ascii="Arial" w:hAnsi="Arial" w:cs="Arial"/>
          <w:b w:val="0"/>
          <w:bCs w:val="0"/>
          <w:i w:val="0"/>
          <w:iCs w:val="0"/>
          <w:color w:val="0F1419"/>
          <w:sz w:val="22"/>
          <w:szCs w:val="22"/>
        </w:rPr>
      </w:pPr>
    </w:p>
    <w:p w14:paraId="48253909" w14:textId="77777777" w:rsidR="0007407A" w:rsidRDefault="007E1EF9">
      <w:pPr>
        <w:tabs>
          <w:tab w:val="left" w:pos="760"/>
          <w:tab w:val="left" w:pos="1720"/>
        </w:tabs>
        <w:spacing w:before="5"/>
        <w:rPr>
          <w:rFonts w:ascii="Arial" w:hAnsi="Arial" w:cs="Arial"/>
          <w:b/>
          <w:color w:val="000000"/>
        </w:rPr>
      </w:pPr>
      <w:r>
        <w:rPr>
          <w:rFonts w:ascii="Arial" w:hAnsi="Arial" w:cs="Arial"/>
          <w:b/>
          <w:color w:val="000000"/>
        </w:rPr>
        <w:t xml:space="preserve">Media Contacts: </w:t>
      </w:r>
    </w:p>
    <w:p w14:paraId="7F4EC143" w14:textId="0B592B84" w:rsidR="007E1EF9" w:rsidRDefault="007E1EF9">
      <w:pPr>
        <w:tabs>
          <w:tab w:val="left" w:pos="760"/>
          <w:tab w:val="left" w:pos="1720"/>
        </w:tabs>
        <w:spacing w:before="5"/>
        <w:rPr>
          <w:rFonts w:ascii="Arial" w:hAnsi="Arial" w:cs="Arial"/>
          <w:b/>
          <w:color w:val="000000"/>
        </w:rPr>
      </w:pPr>
      <w:r w:rsidRPr="007E1EF9">
        <w:rPr>
          <w:rFonts w:ascii="Arial" w:hAnsi="Arial" w:cs="Arial"/>
          <w:b/>
          <w:color w:val="000000"/>
        </w:rPr>
        <w:t>Sora Group</w:t>
      </w:r>
    </w:p>
    <w:p w14:paraId="26DEE54E" w14:textId="14085227" w:rsidR="007E1EF9" w:rsidRDefault="007E1EF9">
      <w:pPr>
        <w:tabs>
          <w:tab w:val="left" w:pos="760"/>
          <w:tab w:val="left" w:pos="1720"/>
        </w:tabs>
        <w:spacing w:before="5"/>
        <w:rPr>
          <w:rFonts w:ascii="Arial" w:hAnsi="Arial" w:cs="Arial"/>
          <w:b/>
          <w:color w:val="000000"/>
        </w:rPr>
      </w:pPr>
      <w:r>
        <w:rPr>
          <w:rFonts w:ascii="Arial" w:hAnsi="Arial" w:cs="Arial"/>
          <w:b/>
          <w:color w:val="000000"/>
        </w:rPr>
        <w:t>Joe Hamadi, President</w:t>
      </w:r>
    </w:p>
    <w:p w14:paraId="1E446EAC" w14:textId="0A53A54D" w:rsidR="007E1EF9" w:rsidRDefault="001F66CC">
      <w:pPr>
        <w:tabs>
          <w:tab w:val="left" w:pos="760"/>
          <w:tab w:val="left" w:pos="1720"/>
        </w:tabs>
        <w:spacing w:before="5"/>
        <w:rPr>
          <w:rFonts w:ascii="Arial" w:hAnsi="Arial" w:cs="Arial"/>
          <w:b/>
          <w:color w:val="000000"/>
        </w:rPr>
      </w:pPr>
      <w:hyperlink r:id="rId6" w:history="1">
        <w:r w:rsidR="007E1EF9" w:rsidRPr="00132EF7">
          <w:rPr>
            <w:rStyle w:val="Hyperlink"/>
            <w:rFonts w:ascii="Arial" w:hAnsi="Arial" w:cs="Arial"/>
            <w:b/>
          </w:rPr>
          <w:t>joe@sora-group.com</w:t>
        </w:r>
      </w:hyperlink>
    </w:p>
    <w:p w14:paraId="462C8C6B" w14:textId="647D19EF" w:rsidR="007E1EF9" w:rsidRDefault="007E1EF9">
      <w:pPr>
        <w:tabs>
          <w:tab w:val="left" w:pos="760"/>
          <w:tab w:val="left" w:pos="1720"/>
        </w:tabs>
        <w:spacing w:before="5"/>
        <w:rPr>
          <w:rFonts w:ascii="Arial" w:hAnsi="Arial" w:cs="Arial"/>
          <w:b/>
          <w:color w:val="000000"/>
        </w:rPr>
      </w:pPr>
    </w:p>
    <w:p w14:paraId="2E58CAE7" w14:textId="15F191C6" w:rsidR="007E1EF9" w:rsidRDefault="007E1EF9">
      <w:pPr>
        <w:tabs>
          <w:tab w:val="left" w:pos="760"/>
          <w:tab w:val="left" w:pos="1720"/>
        </w:tabs>
        <w:spacing w:before="5"/>
        <w:rPr>
          <w:rFonts w:ascii="Arial" w:hAnsi="Arial" w:cs="Arial"/>
          <w:b/>
          <w:color w:val="000000"/>
        </w:rPr>
      </w:pPr>
      <w:r>
        <w:rPr>
          <w:rFonts w:ascii="Arial" w:hAnsi="Arial" w:cs="Arial"/>
          <w:b/>
          <w:color w:val="000000"/>
        </w:rPr>
        <w:t>Michael Marini</w:t>
      </w:r>
    </w:p>
    <w:p w14:paraId="6F72244E" w14:textId="75DF2FAA" w:rsidR="007E1EF9" w:rsidRDefault="007E1EF9">
      <w:pPr>
        <w:tabs>
          <w:tab w:val="left" w:pos="760"/>
          <w:tab w:val="left" w:pos="1720"/>
        </w:tabs>
        <w:spacing w:before="5"/>
        <w:rPr>
          <w:rFonts w:ascii="Arial" w:hAnsi="Arial" w:cs="Arial"/>
          <w:b/>
          <w:color w:val="000000"/>
        </w:rPr>
      </w:pPr>
      <w:r>
        <w:rPr>
          <w:rFonts w:ascii="Arial" w:hAnsi="Arial" w:cs="Arial"/>
          <w:b/>
          <w:color w:val="000000"/>
        </w:rPr>
        <w:t>Coordinator, Marketing</w:t>
      </w:r>
    </w:p>
    <w:p w14:paraId="0E348339" w14:textId="7137F7B7" w:rsidR="007E1EF9" w:rsidRDefault="007E1EF9">
      <w:pPr>
        <w:tabs>
          <w:tab w:val="left" w:pos="760"/>
          <w:tab w:val="left" w:pos="1720"/>
        </w:tabs>
        <w:spacing w:before="5"/>
        <w:rPr>
          <w:rFonts w:ascii="Arial" w:hAnsi="Arial" w:cs="Arial"/>
          <w:b/>
          <w:color w:val="000000"/>
        </w:rPr>
      </w:pPr>
      <w:r>
        <w:rPr>
          <w:rFonts w:ascii="Arial" w:hAnsi="Arial" w:cs="Arial"/>
          <w:b/>
          <w:color w:val="000000"/>
        </w:rPr>
        <w:t>City of Hamilton</w:t>
      </w:r>
    </w:p>
    <w:p w14:paraId="0B270EE3" w14:textId="070B6D6D" w:rsidR="007E1EF9" w:rsidRDefault="007E1EF9">
      <w:pPr>
        <w:tabs>
          <w:tab w:val="left" w:pos="760"/>
          <w:tab w:val="left" w:pos="1720"/>
        </w:tabs>
        <w:spacing w:before="5"/>
        <w:rPr>
          <w:rFonts w:ascii="Arial" w:hAnsi="Arial" w:cs="Arial"/>
          <w:b/>
          <w:color w:val="000000"/>
        </w:rPr>
      </w:pPr>
      <w:r>
        <w:rPr>
          <w:rFonts w:ascii="Arial" w:hAnsi="Arial" w:cs="Arial"/>
          <w:b/>
          <w:color w:val="000000"/>
        </w:rPr>
        <w:t>905-977-0883</w:t>
      </w:r>
    </w:p>
    <w:p w14:paraId="5C71AA3D" w14:textId="03A4B4D0" w:rsidR="007E1EF9" w:rsidRPr="007E1EF9" w:rsidRDefault="001F66CC">
      <w:pPr>
        <w:tabs>
          <w:tab w:val="left" w:pos="760"/>
          <w:tab w:val="left" w:pos="1720"/>
        </w:tabs>
        <w:spacing w:before="5"/>
        <w:rPr>
          <w:rFonts w:ascii="Arial" w:hAnsi="Arial" w:cs="Arial"/>
          <w:b/>
          <w:color w:val="000000"/>
        </w:rPr>
      </w:pPr>
      <w:hyperlink r:id="rId7" w:history="1">
        <w:r w:rsidR="007E1EF9" w:rsidRPr="00132EF7">
          <w:rPr>
            <w:rStyle w:val="Hyperlink"/>
            <w:rFonts w:ascii="Arial" w:hAnsi="Arial" w:cs="Arial"/>
            <w:b/>
          </w:rPr>
          <w:t>Michael.Marini@hamilton.ca</w:t>
        </w:r>
      </w:hyperlink>
      <w:r w:rsidR="007E1EF9">
        <w:rPr>
          <w:rFonts w:ascii="Arial" w:hAnsi="Arial" w:cs="Arial"/>
          <w:b/>
          <w:color w:val="000000"/>
        </w:rPr>
        <w:t xml:space="preserve"> </w:t>
      </w:r>
    </w:p>
    <w:p w14:paraId="41C4662B" w14:textId="77777777" w:rsidR="0007407A" w:rsidRDefault="0007407A">
      <w:pPr>
        <w:tabs>
          <w:tab w:val="left" w:pos="760"/>
          <w:tab w:val="left" w:pos="1720"/>
        </w:tabs>
        <w:spacing w:before="5"/>
        <w:rPr>
          <w:rFonts w:ascii="Arial" w:hAnsi="Arial" w:cs="Arial"/>
          <w:b/>
          <w:color w:val="000000"/>
          <w:highlight w:val="yellow"/>
        </w:rPr>
      </w:pPr>
    </w:p>
    <w:sectPr w:rsidR="0007407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EF05C" w14:textId="77777777" w:rsidR="001F66CC" w:rsidRDefault="001F66CC">
      <w:pPr>
        <w:spacing w:line="240" w:lineRule="auto"/>
      </w:pPr>
      <w:r>
        <w:separator/>
      </w:r>
    </w:p>
  </w:endnote>
  <w:endnote w:type="continuationSeparator" w:id="0">
    <w:p w14:paraId="56F0B8EC" w14:textId="77777777" w:rsidR="001F66CC" w:rsidRDefault="001F66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charset w:val="00"/>
    <w:family w:val="roman"/>
    <w:pitch w:val="default"/>
  </w:font>
  <w:font w:name="ArialMT">
    <w:altName w:val="Times New Roman"/>
    <w:charset w:val="00"/>
    <w:family w:val="roman"/>
    <w:pitch w:val="default"/>
  </w:font>
  <w:font w:name="Arial-BoldItalicMT">
    <w:altName w:val="Arial"/>
    <w:charset w:val="00"/>
    <w:family w:val="roman"/>
    <w:pitch w:val="default"/>
  </w:font>
  <w:font w:name="Roboto-Regular">
    <w:altName w:val="Segoe Print"/>
    <w:charset w:val="00"/>
    <w:family w:val="roman"/>
    <w:pitch w:val="default"/>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22027" w14:textId="77777777" w:rsidR="001F66CC" w:rsidRDefault="001F66CC">
      <w:pPr>
        <w:spacing w:after="0"/>
      </w:pPr>
      <w:r>
        <w:separator/>
      </w:r>
    </w:p>
  </w:footnote>
  <w:footnote w:type="continuationSeparator" w:id="0">
    <w:p w14:paraId="0EB3163A" w14:textId="77777777" w:rsidR="001F66CC" w:rsidRDefault="001F66C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A3A"/>
    <w:rsid w:val="000714C6"/>
    <w:rsid w:val="0007407A"/>
    <w:rsid w:val="000A7E4B"/>
    <w:rsid w:val="000E3700"/>
    <w:rsid w:val="000E6ED5"/>
    <w:rsid w:val="001366C6"/>
    <w:rsid w:val="00143387"/>
    <w:rsid w:val="0016789B"/>
    <w:rsid w:val="001F66CC"/>
    <w:rsid w:val="00204A71"/>
    <w:rsid w:val="00235307"/>
    <w:rsid w:val="002428B6"/>
    <w:rsid w:val="00250426"/>
    <w:rsid w:val="00275F31"/>
    <w:rsid w:val="00290306"/>
    <w:rsid w:val="002C0D0E"/>
    <w:rsid w:val="00307E92"/>
    <w:rsid w:val="003B0F50"/>
    <w:rsid w:val="00404A3A"/>
    <w:rsid w:val="00405464"/>
    <w:rsid w:val="004526F5"/>
    <w:rsid w:val="004767E6"/>
    <w:rsid w:val="004C3A65"/>
    <w:rsid w:val="004D046D"/>
    <w:rsid w:val="004D5A85"/>
    <w:rsid w:val="005B72AE"/>
    <w:rsid w:val="00630707"/>
    <w:rsid w:val="00786EBA"/>
    <w:rsid w:val="007E1EF9"/>
    <w:rsid w:val="00805999"/>
    <w:rsid w:val="00810C85"/>
    <w:rsid w:val="00862753"/>
    <w:rsid w:val="0086424F"/>
    <w:rsid w:val="00904109"/>
    <w:rsid w:val="00A33E09"/>
    <w:rsid w:val="00A73431"/>
    <w:rsid w:val="00AF21B0"/>
    <w:rsid w:val="00AF6F3E"/>
    <w:rsid w:val="00B86819"/>
    <w:rsid w:val="00CB7A7B"/>
    <w:rsid w:val="00D00341"/>
    <w:rsid w:val="00D27320"/>
    <w:rsid w:val="00D3358C"/>
    <w:rsid w:val="00E21C06"/>
    <w:rsid w:val="00E25F0F"/>
    <w:rsid w:val="00E637A0"/>
    <w:rsid w:val="00EB059F"/>
    <w:rsid w:val="00F46102"/>
    <w:rsid w:val="00FB22D0"/>
    <w:rsid w:val="00FC1E00"/>
    <w:rsid w:val="00FE1C27"/>
    <w:rsid w:val="22C9456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CCF2"/>
  <w15:docId w15:val="{E4836753-1821-4A89-86AA-34564952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link w:val="BodyTextChar"/>
    <w:semiHidden/>
    <w:pPr>
      <w:widowControl w:val="0"/>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semiHidden/>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locked/>
  </w:style>
  <w:style w:type="character" w:customStyle="1" w:styleId="fontstyle21">
    <w:name w:val="fontstyle21"/>
    <w:basedOn w:val="DefaultParagraphFont"/>
    <w:rPr>
      <w:rFonts w:ascii="Arial-BoldMT" w:hAnsi="Arial-BoldMT" w:hint="default"/>
      <w:b/>
      <w:bCs/>
      <w:color w:val="000000"/>
      <w:sz w:val="30"/>
      <w:szCs w:val="30"/>
    </w:rPr>
  </w:style>
  <w:style w:type="character" w:customStyle="1" w:styleId="fontstyle31">
    <w:name w:val="fontstyle31"/>
    <w:basedOn w:val="DefaultParagraphFont"/>
    <w:rPr>
      <w:rFonts w:ascii="ArialMT" w:hAnsi="ArialMT" w:hint="default"/>
      <w:color w:val="000000"/>
      <w:sz w:val="24"/>
      <w:szCs w:val="24"/>
    </w:rPr>
  </w:style>
  <w:style w:type="character" w:customStyle="1" w:styleId="fontstyle41">
    <w:name w:val="fontstyle41"/>
    <w:basedOn w:val="DefaultParagraphFont"/>
    <w:rPr>
      <w:rFonts w:ascii="Arial-BoldItalicMT" w:hAnsi="Arial-BoldItalicMT" w:hint="default"/>
      <w:b/>
      <w:bCs/>
      <w:i/>
      <w:iCs/>
      <w:color w:val="000000"/>
      <w:sz w:val="24"/>
      <w:szCs w:val="24"/>
    </w:rPr>
  </w:style>
  <w:style w:type="character" w:customStyle="1" w:styleId="fontstyle51">
    <w:name w:val="fontstyle51"/>
    <w:basedOn w:val="DefaultParagraphFont"/>
    <w:rPr>
      <w:rFonts w:ascii="Roboto-Regular" w:hAnsi="Roboto-Regular" w:hint="default"/>
      <w:color w:val="1155CC"/>
      <w:sz w:val="24"/>
      <w:szCs w:val="24"/>
    </w:rPr>
  </w:style>
  <w:style w:type="paragraph" w:styleId="NoSpacing">
    <w:name w:val="No Spacing"/>
    <w:uiPriority w:val="1"/>
    <w:qFormat/>
    <w:rPr>
      <w:sz w:val="22"/>
      <w:szCs w:val="22"/>
      <w:lang w:val="en-CA"/>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styleId="UnresolvedMention">
    <w:name w:val="Unresolved Mention"/>
    <w:basedOn w:val="DefaultParagraphFont"/>
    <w:uiPriority w:val="99"/>
    <w:semiHidden/>
    <w:unhideWhenUsed/>
    <w:rsid w:val="007E1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chael.Marini@hamilton.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e@sora-group.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Hamilton</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Mary-Ann (FDO/FDO)</dc:creator>
  <cp:lastModifiedBy>Marini, Michael</cp:lastModifiedBy>
  <cp:revision>7</cp:revision>
  <dcterms:created xsi:type="dcterms:W3CDTF">2023-04-27T18:41:00Z</dcterms:created>
  <dcterms:modified xsi:type="dcterms:W3CDTF">2023-05-01T16:57:00Z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1033-11.2.0.11536</vt:lpwstr>
  </property>
  <property fmtid="{D5CDD505-2E9C-101B-9397-08002B2CF9AE}" pid="4" name="ICV">
    <vt:lpwstr>A6EEB394B82A4DDC9CF2196D4A6C986C</vt:lpwstr>
  </property>
</Properties>
</file>